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</w:rPr>
        <w:t>VITA</w:t>
      </w:r>
    </w:p>
    <w:p>
      <w:pPr>
        <w:pStyle w:val="Body"/>
        <w:jc w:val="center"/>
      </w:pPr>
      <w:r>
        <w:rPr>
          <w:rtl w:val="0"/>
          <w:lang w:val="en-US"/>
        </w:rPr>
        <w:t>Dan Streety</w:t>
      </w:r>
    </w:p>
    <w:p>
      <w:pPr>
        <w:pStyle w:val="Body"/>
        <w:jc w:val="center"/>
        <w:rPr>
          <w:b w:val="1"/>
          <w:bCs w:val="1"/>
          <w:i w:val="1"/>
          <w:iCs w:val="1"/>
        </w:rPr>
      </w:pPr>
      <w:r>
        <w:rPr>
          <w:rtl w:val="0"/>
          <w:lang w:val="en-US"/>
        </w:rPr>
        <w:t>Chair/Assistant Professor</w:t>
      </w:r>
    </w:p>
    <w:p>
      <w:pPr>
        <w:pStyle w:val="Body"/>
        <w:jc w:val="center"/>
      </w:pPr>
      <w:r>
        <w:rPr>
          <w:rtl w:val="0"/>
          <w:lang w:val="de-DE"/>
        </w:rPr>
        <w:t>East Texas Baptist University</w:t>
      </w:r>
    </w:p>
    <w:p>
      <w:pPr>
        <w:pStyle w:val="Body"/>
        <w:jc w:val="center"/>
        <w:rPr>
          <w:b w:val="1"/>
          <w:bCs w:val="1"/>
          <w:i w:val="1"/>
          <w:iCs w:val="1"/>
        </w:rPr>
      </w:pPr>
    </w:p>
    <w:p>
      <w:pPr>
        <w:pStyle w:val="Body"/>
        <w:jc w:val="center"/>
      </w:pP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EDUCATION: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MFA</w:t>
        <w:tab/>
        <w:tab/>
        <w:t>School of Visual Arts</w:t>
        <w:tab/>
        <w:tab/>
        <w:tab/>
        <w:t>18-20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BA</w:t>
        <w:tab/>
        <w:tab/>
        <w:t>Oklahoma Christian University</w:t>
        <w:tab/>
        <w:t>87-92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TEACHING EXPERIENCE: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Chair/Assistant Professor </w:t>
        <w:tab/>
        <w:t>East Texas Baptist University</w:t>
        <w:tab/>
        <w:t>20-Now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Adjunct Professor</w:t>
        <w:tab/>
        <w:tab/>
        <w:t>Marist College</w:t>
        <w:tab/>
        <w:tab/>
        <w:t>19-20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Developer/Facilitator</w:t>
        <w:tab/>
        <w:tab/>
        <w:t>Presentation Workshop</w:t>
        <w:tab/>
        <w:t>14-Now</w:t>
        <w:tab/>
      </w:r>
    </w:p>
    <w:p>
      <w:pPr>
        <w:pStyle w:val="Body"/>
      </w:pPr>
    </w:p>
    <w:p>
      <w:pPr>
        <w:pStyle w:val="Body"/>
      </w:pPr>
    </w:p>
    <w:p>
      <w:pPr>
        <w:pStyle w:val="Body"/>
        <w:rPr>
          <w:i w:val="1"/>
          <w:iCs w:val="1"/>
        </w:rPr>
      </w:pPr>
      <w:r>
        <w:rPr>
          <w:b w:val="1"/>
          <w:bCs w:val="1"/>
          <w:rtl w:val="0"/>
          <w:lang w:val="de-DE"/>
        </w:rPr>
        <w:t>OTHER WORK EXPERIENCE: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Creator</w:t>
        <w:tab/>
        <w:tab/>
        <w:tab/>
        <w:tab/>
        <w:t>(Insert B</w:t>
      </w:r>
      <w:r>
        <w:rPr>
          <w:i w:val="1"/>
          <w:iCs w:val="1"/>
          <w:rtl w:val="0"/>
          <w:lang w:val="en-US"/>
        </w:rPr>
        <w:t>®</w:t>
      </w:r>
      <w:r>
        <w:rPr>
          <w:i w:val="1"/>
          <w:iCs w:val="1"/>
          <w:rtl w:val="0"/>
          <w:lang w:val="en-US"/>
        </w:rPr>
        <w:t>and Here)</w:t>
        <w:tab/>
        <w:tab/>
        <w:tab/>
        <w:t>14-Now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Executive Creative Director</w:t>
        <w:tab/>
        <w:tab/>
        <w:t>Hunter Straker/Acosta</w:t>
        <w:tab/>
        <w:tab/>
        <w:t>15-16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Executive Creative Director</w:t>
        <w:tab/>
        <w:tab/>
        <w:t>The Mars Agency</w:t>
        <w:tab/>
        <w:tab/>
        <w:tab/>
        <w:t>10-14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Executive Creative Director</w:t>
        <w:tab/>
        <w:tab/>
        <w:t>Saatchi &amp; Saatchi X</w:t>
        <w:tab/>
        <w:tab/>
        <w:tab/>
        <w:t>05-10</w:t>
      </w:r>
    </w:p>
    <w:p>
      <w:pPr>
        <w:pStyle w:val="Body"/>
      </w:pPr>
      <w:r>
        <w:rPr>
          <w:i w:val="1"/>
          <w:iCs w:val="1"/>
          <w:rtl w:val="0"/>
          <w:lang w:val="en-US"/>
        </w:rPr>
        <w:t>Associate Creative Director</w:t>
        <w:tab/>
        <w:tab/>
        <w:t>Publicis Worldwide</w:t>
        <w:tab/>
        <w:tab/>
        <w:tab/>
        <w:t>99-05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PROFESSIONAL DEVELOPMENT EXPERIENCES:</w:t>
      </w:r>
    </w:p>
    <w:p>
      <w:pPr>
        <w:pStyle w:val="Body"/>
        <w:jc w:val="center"/>
        <w:rPr>
          <w:i w:val="1"/>
          <w:i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PRESENTATIONS AND PUBLICATIONS: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HOW Design Annual </w:t>
        <w:tab/>
        <w:tab/>
        <w:tab/>
        <w:t>TM Children</w:t>
      </w:r>
      <w:r>
        <w:rPr>
          <w:i w:val="1"/>
          <w:iCs w:val="1"/>
          <w:rtl w:val="0"/>
          <w:lang w:val="en-US"/>
        </w:rPr>
        <w:t>’</w:t>
      </w:r>
      <w:r>
        <w:rPr>
          <w:i w:val="1"/>
          <w:iCs w:val="1"/>
          <w:rtl w:val="0"/>
          <w:lang w:val="en-US"/>
        </w:rPr>
        <w:t>s Foundation</w:t>
        <w:tab/>
        <w:tab/>
        <w:t>2009</w:t>
      </w:r>
    </w:p>
    <w:p>
      <w:pPr>
        <w:pStyle w:val="Body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HOW Design Annual </w:t>
        <w:tab/>
        <w:tab/>
        <w:tab/>
        <w:t>PUR Water Filters</w:t>
        <w:tab/>
        <w:tab/>
        <w:tab/>
        <w:t>2008</w:t>
      </w:r>
    </w:p>
    <w:p>
      <w:pPr>
        <w:pStyle w:val="Body"/>
      </w:pPr>
      <w:r>
        <w:rPr>
          <w:rtl w:val="0"/>
          <w:lang w:val="en-US"/>
        </w:rPr>
        <w:t>Print Regional Design Annual</w:t>
        <w:tab/>
        <w:t>Dallas Area Rapid Transit</w:t>
        <w:tab/>
        <w:tab/>
        <w:t>1997</w:t>
      </w:r>
    </w:p>
    <w:p>
      <w:pPr>
        <w:pStyle w:val="Body"/>
      </w:pPr>
      <w:r>
        <w:rPr>
          <w:rtl w:val="0"/>
          <w:lang w:val="en-US"/>
        </w:rPr>
        <w:t>Print Regional Design Annual</w:t>
        <w:tab/>
        <w:t>Dallas Area Rapid Transit</w:t>
        <w:tab/>
        <w:tab/>
        <w:t>1996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OTHER RELEVANT INFORMATION:</w:t>
      </w:r>
    </w:p>
    <w:p>
      <w:pPr>
        <w:pStyle w:val="Body"/>
      </w:pPr>
      <w:r>
        <w:rPr>
          <w:rtl w:val="0"/>
        </w:rPr>
        <w:t>2012-2015</w:t>
        <w:tab/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Who</w:t>
      </w:r>
      <w:r>
        <w:rPr>
          <w:rtl w:val="1"/>
        </w:rPr>
        <w:t>’</w:t>
      </w:r>
      <w:r>
        <w:rPr>
          <w:rtl w:val="0"/>
          <w:lang w:val="en-US"/>
        </w:rPr>
        <w:t>s Who</w:t>
      </w:r>
      <w:r>
        <w:rPr>
          <w:rtl w:val="0"/>
        </w:rPr>
        <w:t xml:space="preserve">” </w:t>
      </w:r>
      <w:r>
        <w:rPr>
          <w:rtl w:val="0"/>
          <w:lang w:val="en-US"/>
        </w:rPr>
        <w:t>in Shopper Marketing, Path to Purchase Institute</w:t>
      </w:r>
    </w:p>
    <w:p>
      <w:pPr>
        <w:pStyle w:val="Body"/>
      </w:pPr>
      <w:r>
        <w:rPr>
          <w:rtl w:val="0"/>
          <w:lang w:val="en-US"/>
        </w:rPr>
        <w:t>2009</w:t>
        <w:tab/>
        <w:tab/>
        <w:t>Silver National Addy, American Advertising Federation</w:t>
      </w:r>
    </w:p>
    <w:p>
      <w:pPr>
        <w:pStyle w:val="Body"/>
      </w:pPr>
      <w:r>
        <w:rPr>
          <w:rtl w:val="0"/>
          <w:lang w:val="en-US"/>
        </w:rPr>
        <w:t>2009</w:t>
        <w:tab/>
        <w:tab/>
        <w:t>Silver Addys, American Advertising Federation Tenth District</w:t>
      </w:r>
    </w:p>
    <w:p>
      <w:pPr>
        <w:pStyle w:val="Body"/>
      </w:pPr>
      <w:r>
        <w:rPr>
          <w:rtl w:val="0"/>
          <w:lang w:val="en-US"/>
        </w:rPr>
        <w:t>2006</w:t>
        <w:tab/>
        <w:tab/>
        <w:t>P&amp;G Global Creative Team, Best Holistic Proposition</w:t>
      </w:r>
    </w:p>
    <w:p>
      <w:pPr>
        <w:pStyle w:val="Body"/>
      </w:pPr>
      <w:r>
        <w:rPr>
          <w:rtl w:val="0"/>
          <w:lang w:val="en-US"/>
        </w:rPr>
        <w:t>2005</w:t>
        <w:tab/>
        <w:tab/>
        <w:t>GSK MLP Pearl Awards, Goody</w:t>
      </w:r>
      <w:r>
        <w:rPr>
          <w:rtl w:val="1"/>
        </w:rPr>
        <w:t>’</w:t>
      </w:r>
      <w:r>
        <w:rPr>
          <w:rtl w:val="0"/>
          <w:lang w:val="en-US"/>
        </w:rPr>
        <w:t>s Headache Powder</w:t>
      </w:r>
    </w:p>
    <w:p>
      <w:pPr>
        <w:pStyle w:val="Body"/>
      </w:pPr>
      <w:r>
        <w:rPr>
          <w:rtl w:val="0"/>
          <w:lang w:val="en-US"/>
        </w:rPr>
        <w:t>2003</w:t>
        <w:tab/>
        <w:tab/>
        <w:t>Telly Award, BMW</w:t>
      </w:r>
    </w:p>
    <w:p>
      <w:pPr>
        <w:pStyle w:val="Body"/>
      </w:pPr>
      <w:r>
        <w:rPr>
          <w:rtl w:val="0"/>
          <w:lang w:val="en-US"/>
        </w:rPr>
        <w:t>2002</w:t>
        <w:tab/>
        <w:tab/>
        <w:t>Telly Award, IronKids</w:t>
      </w:r>
    </w:p>
    <w:p>
      <w:pPr>
        <w:pStyle w:val="Body"/>
      </w:pPr>
      <w:r>
        <w:rPr>
          <w:rtl w:val="0"/>
          <w:lang w:val="en-US"/>
        </w:rPr>
        <w:t>2000</w:t>
        <w:tab/>
        <w:tab/>
        <w:t>Ross Marketing Partner of the Year, Publicis</w:t>
      </w:r>
    </w:p>
    <w:p>
      <w:pPr>
        <w:pStyle w:val="Body"/>
      </w:pPr>
      <w:r>
        <w:rPr>
          <w:rtl w:val="0"/>
          <w:lang w:val="en-US"/>
        </w:rPr>
        <w:t>1995</w:t>
        <w:tab/>
        <w:tab/>
        <w:t>AdWeek Southwest Creative All-Stars, The Knape Group</w:t>
      </w:r>
    </w:p>
    <w:p>
      <w:pPr>
        <w:pStyle w:val="Body"/>
      </w:pPr>
      <w:r>
        <w:rPr>
          <w:rtl w:val="0"/>
          <w:lang w:val="en-US"/>
        </w:rPr>
        <w:t>1992-2009</w:t>
        <w:tab/>
        <w:t>Multiple local and regional Addys in Oklahoma City, Dallas &amp; Arkansas</w:t>
      </w:r>
    </w:p>
    <w:p>
      <w:pPr>
        <w:pStyle w:val="Body"/>
      </w:pPr>
      <w:r>
        <w:rPr>
          <w:rtl w:val="0"/>
          <w:lang w:val="en-US"/>
        </w:rPr>
        <w:t>1992</w:t>
        <w:tab/>
        <w:tab/>
        <w:t>Student of the Year, Oklahoma Christian University, Advertising Design</w:t>
      </w:r>
    </w:p>
    <w:sectPr>
      <w:headerReference w:type="default" r:id="rId4"/>
      <w:footerReference w:type="default" r:id="rId5"/>
      <w:pgSz w:w="12240" w:h="15840" w:orient="portrait"/>
      <w:pgMar w:top="1152" w:right="1800" w:bottom="1152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